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media/image4.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MEFTitle"/>
        <w:jc w:val="center"/>
      </w:pPr>
      <w:r>
        <w:t>SAMPLE BYLAWS FOR SCHOOL-BASED CHAPTERS</w:t>
      </w:r>
    </w:p>
    <w:p>
      <w:pPr>
        <w:pStyle w:val="MEFSubtitle"/>
        <w:jc w:val="center"/>
      </w:pPr>
      <w:r>
        <w:rPr>
          <w:b/>
        </w:rPr>
        <w:t>Mapleton Education Foundation</w:t>
      </w:r>
      <w:r>
        <w:t xml:space="preserve">  |  Editable Template  |  Updated August 2026</w:t>
      </w:r>
    </w:p>
    <w:p>
      <w:pPr>
        <w:spacing w:after="120"/>
      </w:pPr>
      <w:r>
        <w:rPr>
          <w:i/>
          <w:sz w:val="17"/>
        </w:rPr>
        <w:t>This template is provided as a starting point for MEF Chapters. Replace the bracketed fields with your Chapter's information. Any changes to the substance of these bylaws should be submitted to the Mapleton Education Foundation for review before adoption.</w:t>
      </w:r>
    </w:p>
    <w:p>
      <w:pPr>
        <w:pStyle w:val="MEFArticle"/>
      </w:pPr>
      <w:r>
        <w:t>Article I. Name</w:t>
      </w:r>
    </w:p>
    <w:p>
      <w:pPr>
        <w:spacing w:after="50"/>
      </w:pPr>
      <w:r>
        <w:t xml:space="preserve">The name of this organization shall be the </w:t>
      </w:r>
      <w:r>
        <w:rPr>
          <w:b/>
          <w:color w:val="4C1D73"/>
        </w:rPr>
        <w:t>[School Name] Chapter of the Mapleton Education Foundation (MEF)</w:t>
      </w:r>
      <w:r>
        <w:t>.</w:t>
      </w:r>
    </w:p>
    <w:p>
      <w:pPr>
        <w:spacing w:after="50"/>
      </w:pPr>
      <w:r>
        <w:t>The Chapter operates as an official school-based Chapter of the Mapleton Education Foundation and under the Foundation's 501(c)(3) charitable status.</w:t>
      </w:r>
    </w:p>
    <w:p>
      <w:pPr>
        <w:pStyle w:val="MEFArticle"/>
      </w:pPr>
      <w:r>
        <w:t>Article II. Purpose</w:t>
      </w:r>
    </w:p>
    <w:p>
      <w:pPr>
        <w:spacing w:after="50"/>
      </w:pPr>
      <w:r>
        <w:t xml:space="preserve">The purpose of this Chapter is to enhance the educational experience of students at </w:t>
      </w:r>
      <w:r>
        <w:rPr>
          <w:b/>
          <w:color w:val="4C1D73"/>
        </w:rPr>
        <w:t>[School Name]</w:t>
      </w:r>
      <w:r>
        <w:t xml:space="preserve"> by building partnerships among families, staff, and the community, and by creating resources and opportunities that support students and enrich the school experience.</w:t>
      </w:r>
    </w:p>
    <w:p>
      <w:pPr>
        <w:spacing w:after="50"/>
      </w:pPr>
      <w:r>
        <w:t>The Chapter may raise and use funds for activities, programs, events, and other purposes that support students and the school community, consistent with Mapleton Education Foundation policies and procedures.</w:t>
      </w:r>
    </w:p>
    <w:p>
      <w:pPr>
        <w:spacing w:after="50"/>
      </w:pPr>
      <w:r>
        <w:t>The Chapter is an MEF Chapter and is not a District PTO account. Chapter-sponsored activities follow MEF procedures. School-sponsored activities follow Mapleton Public Schools procedures. The school and Chapter may work together while keeping financial responsibility clear.</w:t>
      </w:r>
    </w:p>
    <w:p>
      <w:pPr>
        <w:pStyle w:val="MEFArticle"/>
      </w:pPr>
      <w:r>
        <w:t>Article III. Membership</w:t>
      </w:r>
    </w:p>
    <w:p>
      <w:pPr>
        <w:spacing w:after="50"/>
      </w:pPr>
      <w:r>
        <w:t xml:space="preserve">1. Membership is open to parents, guardians, staff, and community members affiliated with </w:t>
      </w:r>
      <w:r>
        <w:rPr>
          <w:b/>
          <w:color w:val="4C1D73"/>
        </w:rPr>
        <w:t>[School Name]</w:t>
      </w:r>
      <w:r>
        <w:t>.</w:t>
      </w:r>
    </w:p>
    <w:p>
      <w:pPr>
        <w:spacing w:after="50"/>
      </w:pPr>
      <w:r>
        <w:t>2. No dues shall be required for membership.</w:t>
      </w:r>
    </w:p>
    <w:p>
      <w:pPr>
        <w:spacing w:after="50"/>
      </w:pPr>
      <w:r>
        <w:t>3. All members are welcome to attend meetings, participate in Chapter activities, and contribute to the work of the Chapter.</w:t>
      </w:r>
    </w:p>
    <w:p>
      <w:pPr>
        <w:spacing w:after="50"/>
      </w:pPr>
      <w:r>
        <w:t>4. Membership in the Chapter does not create authority to act on behalf of Mapleton Public Schools or the Mapleton Education Foundation except as specifically authorized.</w:t>
      </w:r>
    </w:p>
    <w:p>
      <w:pPr>
        <w:pStyle w:val="MEFArticle"/>
      </w:pPr>
      <w:r>
        <w:t>Article IV. Officers</w:t>
      </w:r>
    </w:p>
    <w:p>
      <w:pPr>
        <w:pStyle w:val="MEFSection"/>
      </w:pPr>
      <w:r>
        <w:t>Section 1. Required Officers</w:t>
      </w:r>
    </w:p>
    <w:p>
      <w:pPr>
        <w:spacing w:after="50"/>
      </w:pPr>
      <w:r>
        <w:t>The Chapter shall have the following officers: President, Treasurer, and Secretary.</w:t>
      </w:r>
    </w:p>
    <w:p>
      <w:pPr>
        <w:pStyle w:val="MEFSection"/>
      </w:pPr>
      <w:r>
        <w:t>Section 2. Optional Officers</w:t>
      </w:r>
    </w:p>
    <w:p>
      <w:pPr>
        <w:spacing w:after="50"/>
      </w:pPr>
      <w:r>
        <w:t>The Chapter may also elect a Vice President and additional officers or leadership roles as needed.</w:t>
      </w:r>
    </w:p>
    <w:p>
      <w:pPr>
        <w:pStyle w:val="MEFSection"/>
      </w:pPr>
      <w:r>
        <w:t>Section 3. Duties</w:t>
      </w:r>
    </w:p>
    <w:p>
      <w:pPr>
        <w:spacing w:after="50"/>
      </w:pPr>
      <w:r>
        <w:t>President. The President leads Chapter meetings, coordinates Chapter activities, serves as the primary liaison with school leadership and MEF, and helps ensure the Chapter operates in accordance with these bylaws and MEF policies.</w:t>
      </w:r>
    </w:p>
    <w:p>
      <w:pPr>
        <w:spacing w:after="50"/>
      </w:pPr>
      <w:r>
        <w:t>Treasurer. The Treasurer oversees Chapter financial activity, ensures deposits and disbursements follow MEF procedures, maintains appropriate financial records, and provides regular financial reports to Chapter leadership and membership.</w:t>
      </w:r>
    </w:p>
    <w:p>
      <w:pPr>
        <w:spacing w:after="50"/>
      </w:pPr>
      <w:r>
        <w:t>Secretary. The Secretary keeps meeting minutes, maintains Chapter records and official documents, and supports Chapter communications and notices.</w:t>
      </w:r>
    </w:p>
    <w:p>
      <w:pPr>
        <w:spacing w:after="50"/>
      </w:pPr>
      <w:r>
        <w:t>Vice President, if applicable. The Vice President supports the President and may serve as acting President when needed.</w:t>
      </w:r>
    </w:p>
    <w:p>
      <w:pPr>
        <w:spacing w:after="50"/>
      </w:pPr>
      <w:r>
        <w:t>Additional Officers, if applicable. Additional officers shall perform duties established by the Chapter and consistent with MEF policies.</w:t>
      </w:r>
    </w:p>
    <w:p>
      <w:pPr>
        <w:pStyle w:val="MEFArticle"/>
      </w:pPr>
      <w:r>
        <w:t>Article V. Elections and Terms</w:t>
      </w:r>
    </w:p>
    <w:p>
      <w:pPr>
        <w:spacing w:after="50"/>
      </w:pPr>
      <w:r>
        <w:t xml:space="preserve">1. Elections shall be held annually in </w:t>
      </w:r>
      <w:r>
        <w:rPr>
          <w:b/>
          <w:color w:val="4C1D73"/>
        </w:rPr>
        <w:t>[Month]</w:t>
      </w:r>
      <w:r>
        <w:t>.</w:t>
      </w:r>
    </w:p>
    <w:p>
      <w:pPr>
        <w:spacing w:after="50"/>
      </w:pPr>
      <w:r>
        <w:t>2. Officers shall serve one-year terms and may be re-elected for one additional consecutive term.</w:t>
      </w:r>
    </w:p>
    <w:p>
      <w:pPr>
        <w:spacing w:after="50"/>
      </w:pPr>
      <w:r>
        <w:t>3. Nominations may be submitted in advance or made during the election meeting.</w:t>
      </w:r>
    </w:p>
    <w:p>
      <w:pPr>
        <w:spacing w:after="50"/>
      </w:pPr>
      <w:r>
        <w:t>4. Officers shall be elected by a majority vote of members present at the meeting.</w:t>
      </w:r>
    </w:p>
    <w:p>
      <w:pPr>
        <w:spacing w:after="50"/>
      </w:pPr>
      <w:r>
        <w:t>5. Vacancies may be filled by majority vote at any regular meeting.</w:t>
      </w:r>
    </w:p>
    <w:p>
      <w:pPr>
        <w:spacing w:after="50"/>
      </w:pPr>
      <w:r>
        <w:t>6. Newly elected officers shall participate in any orientation or training required by MEF.</w:t>
      </w:r>
    </w:p>
    <w:p>
      <w:pPr>
        <w:pStyle w:val="MEFArticle"/>
      </w:pPr>
      <w:r>
        <w:t>Article VI. Meetings</w:t>
      </w:r>
    </w:p>
    <w:p>
      <w:pPr>
        <w:spacing w:after="50"/>
      </w:pPr>
      <w:r>
        <w:t xml:space="preserve">1. Regular meetings shall be held at least </w:t>
      </w:r>
      <w:r>
        <w:rPr>
          <w:b/>
          <w:color w:val="4C1D73"/>
        </w:rPr>
        <w:t>[monthly/quarterly]</w:t>
      </w:r>
      <w:r>
        <w:t>, with reasonable notice provided to members.</w:t>
      </w:r>
    </w:p>
    <w:p>
      <w:pPr>
        <w:spacing w:after="50"/>
      </w:pPr>
      <w:r>
        <w:t xml:space="preserve">2. A quorum for voting purposes shall consist of at least </w:t>
      </w:r>
      <w:r>
        <w:rPr>
          <w:b/>
          <w:color w:val="4C1D73"/>
        </w:rPr>
        <w:t>[5] active members</w:t>
      </w:r>
      <w:r>
        <w:t>, including at least two officers.</w:t>
      </w:r>
    </w:p>
    <w:p>
      <w:pPr>
        <w:spacing w:after="50"/>
      </w:pPr>
      <w:r>
        <w:t>3. Special meetings may be called by the President or at the request of at least three members.</w:t>
      </w:r>
    </w:p>
    <w:p>
      <w:pPr>
        <w:spacing w:after="50"/>
      </w:pPr>
      <w:r>
        <w:t>4. Chapter meetings should be conducted in a manner that encourages participation, transparency, and responsible decision-making.</w:t>
      </w:r>
    </w:p>
    <w:p>
      <w:pPr>
        <w:spacing w:after="50"/>
      </w:pPr>
      <w:r>
        <w:t>5. Meeting minutes shall document significant decisions, votes, and financial approvals.</w:t>
      </w:r>
    </w:p>
    <w:p>
      <w:pPr>
        <w:pStyle w:val="MEFArticle"/>
      </w:pPr>
      <w:r>
        <w:t>Article VII. Committees</w:t>
      </w:r>
    </w:p>
    <w:p>
      <w:pPr>
        <w:spacing w:after="50"/>
      </w:pPr>
      <w:r>
        <w:t>1. Committees may be established as needed by the officers or membership.</w:t>
      </w:r>
    </w:p>
    <w:p>
      <w:pPr>
        <w:spacing w:after="50"/>
      </w:pPr>
      <w:r>
        <w:t>2. Committees may assist with fundraising, events, volunteer coordination, communications, student activities, or other Chapter priorities.</w:t>
      </w:r>
    </w:p>
    <w:p>
      <w:pPr>
        <w:spacing w:after="50"/>
      </w:pPr>
      <w:r>
        <w:t>3. Committee work shall be reported to the Chapter membership or officers as appropriate.</w:t>
      </w:r>
    </w:p>
    <w:p>
      <w:pPr>
        <w:spacing w:after="50"/>
      </w:pPr>
      <w:r>
        <w:t>4. The President may serve as an ex officio member of all committees.</w:t>
      </w:r>
    </w:p>
    <w:p>
      <w:pPr>
        <w:spacing w:after="50"/>
      </w:pPr>
      <w:r>
        <w:t>5. Committees may not independently enter into contracts, establish accounts, collect or spend funds, or otherwise create financial obligations outside MEF procedures.</w:t>
      </w:r>
    </w:p>
    <w:p>
      <w:pPr>
        <w:pStyle w:val="MEFArticle"/>
      </w:pPr>
      <w:r>
        <w:t>Article VIII. Finances</w:t>
      </w:r>
    </w:p>
    <w:p>
      <w:pPr>
        <w:spacing w:after="50"/>
      </w:pPr>
      <w:r>
        <w:t>1. All funds raised or received for Chapter-sponsored activities shall be held by the Mapleton Education Foundation and designated for use by the Chapter.</w:t>
      </w:r>
    </w:p>
    <w:p>
      <w:pPr>
        <w:spacing w:after="50"/>
      </w:pPr>
      <w:r>
        <w:t>2. Chapter funds shall not be held in personal accounts, school accounts, independent bank accounts, payment applications, or other financial accounts unless specifically authorized by MEF.</w:t>
      </w:r>
    </w:p>
    <w:p>
      <w:pPr>
        <w:spacing w:after="50"/>
      </w:pPr>
      <w:r>
        <w:t>3. The Chapter shall follow all MEF financial policies and procedures, including requirements related to deposits, reimbursements, purchases, contracts, donations, fundraising, and financial documentation.</w:t>
      </w:r>
    </w:p>
    <w:p>
      <w:pPr>
        <w:spacing w:after="50"/>
      </w:pPr>
      <w:r>
        <w:t>4. Expenditures of Chapter funds shall be approved in accordance with MEF policy and documented through Chapter meeting minutes or other approved records when required.</w:t>
      </w:r>
    </w:p>
    <w:p>
      <w:pPr>
        <w:spacing w:after="50"/>
      </w:pPr>
      <w:r>
        <w:t>5. Chapter funds shall be used only for charitable and educational purposes that support students and the school community and are consistent with MEF's mission and tax-exempt status.</w:t>
      </w:r>
    </w:p>
    <w:p>
      <w:pPr>
        <w:spacing w:after="50"/>
      </w:pPr>
      <w:r>
        <w:t>6. The Chapter shall maintain appropriate records of financial decisions and shall provide documentation requested by MEF.</w:t>
      </w:r>
    </w:p>
    <w:p>
      <w:pPr>
        <w:spacing w:after="50"/>
      </w:pPr>
      <w:r>
        <w:t>7. Chapter volunteers may assist with school-sponsored activities without making those activities Chapter-sponsored activities. Likewise, a Chapter may sponsor an activity held at the school without making that activity a District-sponsored activity.</w:t>
      </w:r>
    </w:p>
    <w:p>
      <w:pPr>
        <w:spacing w:after="50"/>
      </w:pPr>
      <w:r>
        <w:t>8. When the school and Chapter collaborate on an activity, the sponsoring entity and financial responsibility shall be identified before advertising, collecting money, signing contracts, making purchases, or incurring expenses.</w:t>
      </w:r>
    </w:p>
    <w:p>
      <w:pPr>
        <w:pStyle w:val="MEFArticle"/>
      </w:pPr>
      <w:r>
        <w:t>Article IX. Fundraising and Activities</w:t>
      </w:r>
    </w:p>
    <w:p>
      <w:pPr>
        <w:spacing w:after="50"/>
      </w:pPr>
      <w:r>
        <w:t>1. Chapter fundraising shall be conducted in accordance with MEF policies and procedures.</w:t>
      </w:r>
    </w:p>
    <w:p>
      <w:pPr>
        <w:spacing w:after="50"/>
      </w:pPr>
      <w:r>
        <w:t>2. The Chapter shall submit any fundraising plans, approvals, or other documentation required by MEF.</w:t>
      </w:r>
    </w:p>
    <w:p>
      <w:pPr>
        <w:spacing w:after="50"/>
      </w:pPr>
      <w:r>
        <w:t>3. Before a fundraiser or event begins, the Chapter shall determine whether the activity is Chapter-sponsored or school-sponsored.</w:t>
      </w:r>
    </w:p>
    <w:p>
      <w:pPr>
        <w:spacing w:after="50"/>
      </w:pPr>
      <w:r>
        <w:t>4. Chapter-sponsored fundraising proceeds shall be deposited with MEF and credited to the Chapter.</w:t>
      </w:r>
    </w:p>
    <w:p>
      <w:pPr>
        <w:spacing w:after="50"/>
      </w:pPr>
      <w:r>
        <w:t>5. The Chapter shall not represent itself as an independent nonprofit organization or use MEF's tax-exempt status for activities that have not been approved or authorized by MEF.</w:t>
      </w:r>
    </w:p>
    <w:p>
      <w:pPr>
        <w:spacing w:after="50"/>
      </w:pPr>
      <w:r>
        <w:t>6. All fundraising, events, and activities shall be conducted in a manner consistent with MEF's mission, charitable purpose, and expectations for responsible stewardship.</w:t>
      </w:r>
    </w:p>
    <w:p>
      <w:pPr>
        <w:pStyle w:val="MEFArticle"/>
      </w:pPr>
      <w:r>
        <w:t>Article X. Compliance and Oversight</w:t>
      </w:r>
    </w:p>
    <w:p>
      <w:pPr>
        <w:spacing w:after="50"/>
      </w:pPr>
      <w:r>
        <w:t>1. The Chapter operates under the 501(c)(3) status of the Mapleton Education Foundation and shall comply with all applicable MEF policies, procedures, and requirements.</w:t>
      </w:r>
    </w:p>
    <w:p>
      <w:pPr>
        <w:spacing w:after="50"/>
      </w:pPr>
      <w:r>
        <w:t>2. Chapter officers shall participate in required MEF orientation or training and submit required documentation each year.</w:t>
      </w:r>
    </w:p>
    <w:p>
      <w:pPr>
        <w:spacing w:after="50"/>
      </w:pPr>
      <w:r>
        <w:t>3. The Chapter shall maintain current officer and contact information with MEF.</w:t>
      </w:r>
    </w:p>
    <w:p>
      <w:pPr>
        <w:spacing w:after="50"/>
      </w:pPr>
      <w:r>
        <w:t>4. The Chapter shall provide financial, governance, fundraising, or other records requested by MEF.</w:t>
      </w:r>
    </w:p>
    <w:p>
      <w:pPr>
        <w:spacing w:after="50"/>
      </w:pPr>
      <w:r>
        <w:t>5. The Chapter may not take action that could jeopardize MEF's tax-exempt status or create unauthorized legal or financial obligations for MEF.</w:t>
      </w:r>
    </w:p>
    <w:p>
      <w:pPr>
        <w:spacing w:after="50"/>
      </w:pPr>
      <w:r>
        <w:t>6. Mapleton Public Schools and the Mapleton Education Foundation are separate organizations. Participation by school employees or use of school facilities does not change the financial responsibility for a Chapter-sponsored activity.</w:t>
      </w:r>
    </w:p>
    <w:p>
      <w:pPr>
        <w:spacing w:after="50"/>
      </w:pPr>
      <w:r>
        <w:t>7. Failure to follow these bylaws, MEF policies, financial procedures, or compliance requirements may result in corrective action, suspension, or deactivation of the Chapter by MEF.</w:t>
      </w:r>
    </w:p>
    <w:p>
      <w:pPr>
        <w:pStyle w:val="MEFArticle"/>
      </w:pPr>
      <w:r>
        <w:t>Article XI. Amendments</w:t>
      </w:r>
    </w:p>
    <w:p>
      <w:pPr>
        <w:spacing w:after="50"/>
      </w:pPr>
      <w:r>
        <w:t>1. These bylaws may be amended by a two-thirds vote of members present at a regular Chapter meeting, provided notice of the proposed amendment has been shared at least one meeting in advance.</w:t>
      </w:r>
    </w:p>
    <w:p>
      <w:pPr>
        <w:spacing w:after="50"/>
      </w:pPr>
      <w:r>
        <w:t>2. All amendments must remain consistent with Mapleton Education Foundation policies, procedures, and governing documents.</w:t>
      </w:r>
    </w:p>
    <w:p>
      <w:pPr>
        <w:spacing w:after="50"/>
      </w:pPr>
      <w:r>
        <w:t>3. Proposed amendments shall be submitted to MEF for review before taking effect.</w:t>
      </w:r>
    </w:p>
    <w:p>
      <w:pPr>
        <w:pStyle w:val="MEFArticle"/>
      </w:pPr>
      <w:r>
        <w:t>Article XII. Dissolution</w:t>
      </w:r>
    </w:p>
    <w:p>
      <w:pPr>
        <w:spacing w:after="50"/>
      </w:pPr>
      <w:r>
        <w:t xml:space="preserve">If the Chapter dissolves or is deactivated, any remaining funds shall remain with the Mapleton Education Foundation and shall be designated for charitable and educational purposes benefiting students at </w:t>
      </w:r>
      <w:r>
        <w:rPr>
          <w:b/>
          <w:color w:val="4C1D73"/>
        </w:rPr>
        <w:t>[School Name]</w:t>
      </w:r>
      <w:r>
        <w:t>, whenever practicable and consistent with MEF policies and charitable purposes.</w:t>
      </w:r>
    </w:p>
    <w:p>
      <w:pPr>
        <w:spacing w:after="50"/>
      </w:pPr>
      <w:r>
        <w:t>No Chapter funds or assets may be distributed to individual members, officers, volunteers, or other private individuals.</w:t>
      </w:r>
    </w:p>
    <w:p>
      <w:pPr>
        <w:pStyle w:val="MEFArticle"/>
      </w:pPr>
      <w:r>
        <w:t>Article XIII. Adoption</w:t>
      </w:r>
    </w:p>
    <w:p>
      <w:pPr>
        <w:spacing w:after="50"/>
      </w:pPr>
      <w:r>
        <w:t xml:space="preserve">These bylaws were adopted by the members of the </w:t>
      </w:r>
      <w:r>
        <w:rPr>
          <w:b/>
          <w:color w:val="4C1D73"/>
        </w:rPr>
        <w:t>[School Name] Chapter of the Mapleton Education Foundation</w:t>
      </w:r>
      <w:r>
        <w:t xml:space="preserve"> on:</w:t>
      </w:r>
    </w:p>
    <w:p>
      <w:pPr>
        <w:spacing w:after="80"/>
      </w:pPr>
      <w:r>
        <w:rPr>
          <w:b/>
          <w:color w:val="373737"/>
        </w:rPr>
        <w:t xml:space="preserve">Date: </w:t>
      </w:r>
      <w:r>
        <w:t>____________________________________________</w:t>
      </w:r>
    </w:p>
    <w:p>
      <w:pPr>
        <w:spacing w:after="80"/>
      </w:pPr>
      <w:r>
        <w:rPr>
          <w:b/>
          <w:color w:val="373737"/>
        </w:rPr>
        <w:t xml:space="preserve">Chapter President: </w:t>
      </w:r>
      <w:r>
        <w:t>____________________________________________</w:t>
      </w:r>
    </w:p>
    <w:p>
      <w:pPr>
        <w:spacing w:after="80"/>
      </w:pPr>
      <w:r>
        <w:rPr>
          <w:b/>
          <w:color w:val="373737"/>
        </w:rPr>
        <w:t xml:space="preserve">Signature: </w:t>
      </w:r>
      <w:r>
        <w:t>____________________________________________</w:t>
      </w:r>
    </w:p>
    <w:p>
      <w:pPr>
        <w:spacing w:after="80"/>
      </w:pPr>
      <w:r>
        <w:rPr>
          <w:b/>
          <w:color w:val="373737"/>
        </w:rPr>
        <w:t xml:space="preserve">Chapter Treasurer: </w:t>
      </w:r>
      <w:r>
        <w:t>____________________________________________</w:t>
      </w:r>
    </w:p>
    <w:p>
      <w:pPr>
        <w:spacing w:after="80"/>
      </w:pPr>
      <w:r>
        <w:rPr>
          <w:b/>
          <w:color w:val="373737"/>
        </w:rPr>
        <w:t xml:space="preserve">Signature: </w:t>
      </w:r>
      <w:r>
        <w:t>____________________________________________</w:t>
      </w:r>
    </w:p>
    <w:p>
      <w:pPr>
        <w:spacing w:after="80"/>
      </w:pPr>
      <w:r>
        <w:rPr>
          <w:b/>
          <w:color w:val="373737"/>
        </w:rPr>
        <w:t xml:space="preserve">School Director: </w:t>
      </w:r>
      <w:r>
        <w:t>____________________________________________</w:t>
      </w:r>
    </w:p>
    <w:p>
      <w:pPr>
        <w:spacing w:after="80"/>
      </w:pPr>
      <w:r>
        <w:rPr>
          <w:b/>
          <w:color w:val="373737"/>
        </w:rPr>
        <w:t xml:space="preserve">Signature: </w:t>
      </w:r>
      <w:r>
        <w:t>____________________________________________</w:t>
      </w:r>
    </w:p>
    <w:p>
      <w:pPr>
        <w:spacing w:after="80"/>
      </w:pPr>
      <w:r>
        <w:rPr>
          <w:b/>
          <w:color w:val="373737"/>
        </w:rPr>
        <w:t xml:space="preserve">Reviewed by Mapleton Education Foundation: </w:t>
      </w:r>
      <w:r>
        <w:t>____________________________________________</w:t>
      </w:r>
    </w:p>
    <w:p>
      <w:pPr>
        <w:spacing w:after="80"/>
      </w:pPr>
      <w:r>
        <w:rPr>
          <w:b/>
          <w:color w:val="373737"/>
        </w:rPr>
        <w:t xml:space="preserve">Date: </w:t>
      </w:r>
      <w:r>
        <w:t>____________________________________________</w:t>
      </w:r>
    </w:p>
    <w:p>
      <w:pPr>
        <w:spacing w:before="120" w:after="0"/>
      </w:pPr>
      <w:r>
        <w:rPr>
          <w:color w:val="4C1D73"/>
          <w:sz w:val="17"/>
        </w:rPr>
        <w:t>Questions? Contact Laura Milani, Executive Director, Mapleton Education Foundation at MEF@mapleton.us or 303.853.1033.</w:t>
      </w:r>
    </w:p>
    <w:sectPr w:rsidR="006B7EC6" w:rsidSect="00C95C93">
      <w:headerReference w:type="default" r:id="rId6"/>
      <w:footerReference w:type="default" r:id="rId7"/>
      <w:pgSz w:w="12240" w:h="15840"/>
      <w:pgMar w:top="2232" w:right="1080" w:bottom="1080" w:left="108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7BF0C" w14:textId="77777777" w:rsidR="001F1C3F" w:rsidRDefault="001F1C3F" w:rsidP="00B4357F">
      <w:pPr>
        <w:spacing w:after="0" w:line="240" w:lineRule="auto"/>
      </w:pPr>
      <w:r>
        <w:separator/>
      </w:r>
    </w:p>
  </w:endnote>
  <w:endnote w:type="continuationSeparator" w:id="0">
    <w:p w14:paraId="59F3CF10" w14:textId="77777777" w:rsidR="001F1C3F" w:rsidRDefault="001F1C3F" w:rsidP="00B43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715C8" w14:textId="4B9733BB" w:rsidR="00B4357F" w:rsidRDefault="00B4357F">
    <w:pPr>
      <w:pStyle w:val="Footer"/>
    </w:pPr>
    <w:r>
      <w:rPr>
        <w:noProof/>
      </w:rPr>
      <w:drawing>
        <wp:inline distT="0" distB="0" distL="0" distR="0" wp14:anchorId="0571D9C3" wp14:editId="3FA4F247">
          <wp:extent cx="6858000" cy="266700"/>
          <wp:effectExtent l="0" t="0" r="0" b="0"/>
          <wp:docPr id="785568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78542" name="Picture 1739678542"/>
                  <pic:cNvPicPr/>
                </pic:nvPicPr>
                <pic:blipFill rotWithShape="1">
                  <a:blip r:embed="rId1">
                    <a:extLst>
                      <a:ext uri="{28A0092B-C50C-407E-A947-70E740481C1C}">
                        <a14:useLocalDpi xmlns:a14="http://schemas.microsoft.com/office/drawing/2010/main" val="0"/>
                      </a:ext>
                    </a:extLst>
                  </a:blip>
                  <a:srcRect t="75331" b="19786"/>
                  <a:stretch>
                    <a:fillRect/>
                  </a:stretch>
                </pic:blipFill>
                <pic:spPr bwMode="auto">
                  <a:xfrm>
                    <a:off x="0" y="0"/>
                    <a:ext cx="6858000" cy="266700"/>
                  </a:xfrm>
                  <a:prstGeom prst="rect">
                    <a:avLst/>
                  </a:prstGeom>
                  <a:ln>
                    <a:noFill/>
                  </a:ln>
                  <a:extLst>
                    <a:ext uri="{53640926-AAD7-44D8-BBD7-CCE9431645EC}">
                      <a14:shadowObscured xmlns:a14="http://schemas.microsoft.com/office/drawing/2010/main"/>
                    </a:ext>
                  </a:extLst>
                </pic:spPr>
              </pic:pic>
            </a:graphicData>
          </a:graphic>
        </wp:inline>
      </w:drawing>
    </w:r>
  </w:p>
  <w:p w14:paraId="4B63CE98" w14:textId="7F69508F" w:rsidR="00B4357F" w:rsidRPr="00B4357F" w:rsidRDefault="00B4357F" w:rsidP="00B4357F">
    <w:pPr>
      <w:pStyle w:val="Footer"/>
      <w:jc w:val="center"/>
      <w:rPr>
        <w:rFonts w:ascii="Times New Roman" w:hAnsi="Times New Roman" w:cs="Times New Roman"/>
        <w:color w:val="301559"/>
      </w:rPr>
    </w:pPr>
    <w:r w:rsidRPr="00B4357F">
      <w:rPr>
        <w:rFonts w:ascii="Times New Roman" w:hAnsi="Times New Roman" w:cs="Times New Roman"/>
        <w:color w:val="301559"/>
      </w:rPr>
      <w:t xml:space="preserve">7350 Broadway, Denver, CO 80221 | </w:t>
    </w:r>
    <w:r w:rsidRPr="00B4357F">
      <w:rPr>
        <w:rFonts w:ascii="Times New Roman" w:hAnsi="Times New Roman" w:cs="Times New Roman"/>
        <w:noProof/>
        <w:color w:val="301559"/>
      </w:rPr>
      <w:drawing>
        <wp:inline distT="0" distB="0" distL="0" distR="0" wp14:anchorId="78A944B9" wp14:editId="05EFD43C">
          <wp:extent cx="133350" cy="133350"/>
          <wp:effectExtent l="0" t="0" r="0" b="0"/>
          <wp:docPr id="1018276378" name="Graphic 3"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29715" name="Graphic 281929715" descr="Receiver with solid fill"/>
                  <pic:cNvPicPr/>
                </pic:nvPicPr>
                <pic:blipFill>
                  <a:blip r:embed="rId2">
                    <a:extLst>
                      <a:ext uri="{96DAC541-7B7A-43D3-8B79-37D633B846F1}">
                        <asvg:svgBlip xmlns:asvg="http://schemas.microsoft.com/office/drawing/2016/SVG/main" r:embed="rId3"/>
                      </a:ext>
                    </a:extLst>
                  </a:blip>
                  <a:stretch>
                    <a:fillRect/>
                  </a:stretch>
                </pic:blipFill>
                <pic:spPr>
                  <a:xfrm>
                    <a:off x="0" y="0"/>
                    <a:ext cx="133350" cy="133350"/>
                  </a:xfrm>
                  <a:prstGeom prst="rect">
                    <a:avLst/>
                  </a:prstGeom>
                </pic:spPr>
              </pic:pic>
            </a:graphicData>
          </a:graphic>
        </wp:inline>
      </w:drawing>
    </w:r>
    <w:r w:rsidRPr="00B4357F">
      <w:rPr>
        <w:rFonts w:ascii="Times New Roman" w:hAnsi="Times New Roman" w:cs="Times New Roman"/>
        <w:color w:val="301559"/>
      </w:rPr>
      <w:t xml:space="preserve"> 303.853.1033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83EA0" w14:textId="77777777" w:rsidR="001F1C3F" w:rsidRDefault="001F1C3F" w:rsidP="00B4357F">
      <w:pPr>
        <w:spacing w:after="0" w:line="240" w:lineRule="auto"/>
      </w:pPr>
      <w:r>
        <w:separator/>
      </w:r>
    </w:p>
  </w:footnote>
  <w:footnote w:type="continuationSeparator" w:id="0">
    <w:p w14:paraId="70B97B53" w14:textId="77777777" w:rsidR="001F1C3F" w:rsidRDefault="001F1C3F" w:rsidP="00B43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D5C81" w14:textId="4679C9B5" w:rsidR="00B4357F" w:rsidRDefault="00B4357F" w:rsidP="00C95C93">
    <w:pPr>
      <w:pStyle w:val="Header"/>
    </w:pPr>
    <w:r>
      <w:rPr>
        <w:noProof/>
      </w:rPr>
      <w:drawing>
        <wp:inline distT="0" distB="0" distL="0" distR="0" wp14:anchorId="493C00B1" wp14:editId="6DC8852F">
          <wp:extent cx="2905123" cy="1028700"/>
          <wp:effectExtent l="0" t="0" r="0" b="0"/>
          <wp:docPr id="13855925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268021" name="Picture 1139268021"/>
                  <pic:cNvPicPr/>
                </pic:nvPicPr>
                <pic:blipFill rotWithShape="1">
                  <a:blip r:embed="rId1">
                    <a:extLst>
                      <a:ext uri="{28A0092B-C50C-407E-A947-70E740481C1C}">
                        <a14:useLocalDpi xmlns:a14="http://schemas.microsoft.com/office/drawing/2010/main" val="0"/>
                      </a:ext>
                    </a:extLst>
                  </a:blip>
                  <a:srcRect l="7778" t="30705" r="7500" b="31612"/>
                  <a:stretch>
                    <a:fillRect/>
                  </a:stretch>
                </pic:blipFill>
                <pic:spPr bwMode="auto">
                  <a:xfrm>
                    <a:off x="0" y="0"/>
                    <a:ext cx="2905123" cy="1028700"/>
                  </a:xfrm>
                  <a:prstGeom prst="rect">
                    <a:avLst/>
                  </a:prstGeom>
                  <a:ln>
                    <a:noFill/>
                  </a:ln>
                  <a:extLst>
                    <a:ext uri="{53640926-AAD7-44D8-BBD7-CCE9431645EC}">
                      <a14:shadowObscured xmlns:a14="http://schemas.microsoft.com/office/drawing/2010/main"/>
                    </a:ext>
                  </a:extLst>
                </pic:spPr>
              </pic:pic>
            </a:graphicData>
          </a:graphic>
        </wp:inline>
      </w:drawing>
    </w:r>
  </w:p>
  <w:p w14:paraId="46A3F309" w14:textId="77777777" w:rsidR="00B4357F" w:rsidRDefault="00B435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57F"/>
    <w:rsid w:val="00017B36"/>
    <w:rsid w:val="001F1C3F"/>
    <w:rsid w:val="00305FBD"/>
    <w:rsid w:val="00403762"/>
    <w:rsid w:val="005E3FA5"/>
    <w:rsid w:val="006B7EC6"/>
    <w:rsid w:val="006D5A31"/>
    <w:rsid w:val="009B01D5"/>
    <w:rsid w:val="00B4357F"/>
    <w:rsid w:val="00C95C93"/>
    <w:rsid w:val="00D42112"/>
    <w:rsid w:val="00DD6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CA750"/>
  <w15:chartTrackingRefBased/>
  <w15:docId w15:val="{6EA0B2A5-BAD4-44CF-85C6-925AA175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ptos" w:hAnsi="Aptos" w:eastAsia="Aptos"/>
      <w:color w:val="373737"/>
      <w:sz w:val="19"/>
    </w:rPr>
  </w:style>
  <w:style w:type="paragraph" w:styleId="Heading1">
    <w:name w:val="heading 1"/>
    <w:basedOn w:val="Normal"/>
    <w:next w:val="Normal"/>
    <w:link w:val="Heading1Char"/>
    <w:uiPriority w:val="9"/>
    <w:qFormat/>
    <w:rsid w:val="00B435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35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35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35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35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35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35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35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5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5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35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35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35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35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35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5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5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57F"/>
    <w:rPr>
      <w:rFonts w:eastAsiaTheme="majorEastAsia" w:cstheme="majorBidi"/>
      <w:color w:val="272727" w:themeColor="text1" w:themeTint="D8"/>
    </w:rPr>
  </w:style>
  <w:style w:type="paragraph" w:styleId="Title">
    <w:name w:val="Title"/>
    <w:basedOn w:val="Normal"/>
    <w:next w:val="Normal"/>
    <w:link w:val="TitleChar"/>
    <w:uiPriority w:val="10"/>
    <w:qFormat/>
    <w:rsid w:val="00B435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5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5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35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357F"/>
    <w:pPr>
      <w:spacing w:before="160"/>
      <w:jc w:val="center"/>
    </w:pPr>
    <w:rPr>
      <w:i/>
      <w:iCs/>
      <w:color w:val="404040" w:themeColor="text1" w:themeTint="BF"/>
    </w:rPr>
  </w:style>
  <w:style w:type="character" w:customStyle="1" w:styleId="QuoteChar">
    <w:name w:val="Quote Char"/>
    <w:basedOn w:val="DefaultParagraphFont"/>
    <w:link w:val="Quote"/>
    <w:uiPriority w:val="29"/>
    <w:rsid w:val="00B4357F"/>
    <w:rPr>
      <w:i/>
      <w:iCs/>
      <w:color w:val="404040" w:themeColor="text1" w:themeTint="BF"/>
    </w:rPr>
  </w:style>
  <w:style w:type="paragraph" w:styleId="ListParagraph">
    <w:name w:val="List Paragraph"/>
    <w:basedOn w:val="Normal"/>
    <w:uiPriority w:val="34"/>
    <w:qFormat/>
    <w:rsid w:val="00B4357F"/>
    <w:pPr>
      <w:ind w:left="720"/>
      <w:contextualSpacing/>
    </w:pPr>
  </w:style>
  <w:style w:type="character" w:styleId="IntenseEmphasis">
    <w:name w:val="Intense Emphasis"/>
    <w:basedOn w:val="DefaultParagraphFont"/>
    <w:uiPriority w:val="21"/>
    <w:qFormat/>
    <w:rsid w:val="00B4357F"/>
    <w:rPr>
      <w:i/>
      <w:iCs/>
      <w:color w:val="0F4761" w:themeColor="accent1" w:themeShade="BF"/>
    </w:rPr>
  </w:style>
  <w:style w:type="paragraph" w:styleId="IntenseQuote">
    <w:name w:val="Intense Quote"/>
    <w:basedOn w:val="Normal"/>
    <w:next w:val="Normal"/>
    <w:link w:val="IntenseQuoteChar"/>
    <w:uiPriority w:val="30"/>
    <w:qFormat/>
    <w:rsid w:val="00B435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357F"/>
    <w:rPr>
      <w:i/>
      <w:iCs/>
      <w:color w:val="0F4761" w:themeColor="accent1" w:themeShade="BF"/>
    </w:rPr>
  </w:style>
  <w:style w:type="character" w:styleId="IntenseReference">
    <w:name w:val="Intense Reference"/>
    <w:basedOn w:val="DefaultParagraphFont"/>
    <w:uiPriority w:val="32"/>
    <w:qFormat/>
    <w:rsid w:val="00B4357F"/>
    <w:rPr>
      <w:b/>
      <w:bCs/>
      <w:smallCaps/>
      <w:color w:val="0F4761" w:themeColor="accent1" w:themeShade="BF"/>
      <w:spacing w:val="5"/>
    </w:rPr>
  </w:style>
  <w:style w:type="paragraph" w:styleId="Header">
    <w:name w:val="header"/>
    <w:basedOn w:val="Normal"/>
    <w:link w:val="HeaderChar"/>
    <w:uiPriority w:val="99"/>
    <w:unhideWhenUsed/>
    <w:rsid w:val="00B43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357F"/>
  </w:style>
  <w:style w:type="paragraph" w:styleId="Footer">
    <w:name w:val="footer"/>
    <w:basedOn w:val="Normal"/>
    <w:link w:val="FooterChar"/>
    <w:uiPriority w:val="99"/>
    <w:unhideWhenUsed/>
    <w:rsid w:val="00B43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57F"/>
  </w:style>
  <w:style w:type="paragraph" w:customStyle="1" w:styleId="MEFTitle">
    <w:name w:val="MEFTitle"/>
    <w:pPr>
      <w:spacing w:before="0" w:after="40"/>
    </w:pPr>
    <w:rPr>
      <w:rFonts w:ascii="Aptos" w:hAnsi="Aptos" w:eastAsia="Aptos"/>
      <w:b/>
      <w:color w:val="4C1D73"/>
      <w:sz w:val="34"/>
    </w:rPr>
  </w:style>
  <w:style w:type="paragraph" w:customStyle="1" w:styleId="MEFSubtitle">
    <w:name w:val="MEFSubtitle"/>
    <w:pPr>
      <w:spacing w:before="0" w:after="160"/>
    </w:pPr>
    <w:rPr>
      <w:rFonts w:ascii="Aptos" w:hAnsi="Aptos" w:eastAsia="Aptos"/>
      <w:b w:val="0"/>
      <w:color w:val="373737"/>
      <w:sz w:val="19"/>
    </w:rPr>
  </w:style>
  <w:style w:type="paragraph" w:customStyle="1" w:styleId="MEFArticle">
    <w:name w:val="MEFArticle"/>
    <w:pPr>
      <w:spacing w:before="160" w:after="60"/>
    </w:pPr>
    <w:rPr>
      <w:rFonts w:ascii="Aptos" w:hAnsi="Aptos" w:eastAsia="Aptos"/>
      <w:b/>
      <w:color w:val="4C1D73"/>
      <w:sz w:val="22"/>
    </w:rPr>
  </w:style>
  <w:style w:type="paragraph" w:customStyle="1" w:styleId="MEFSection">
    <w:name w:val="MEFSection"/>
    <w:pPr>
      <w:spacing w:before="80" w:after="40"/>
    </w:pPr>
    <w:rPr>
      <w:rFonts w:ascii="Aptos" w:hAnsi="Aptos" w:eastAsia="Aptos"/>
      <w:b/>
      <w:color w:val="B89A63"/>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MEF Chapter Bylaws</dc:title>
  <dc:subject>Editable bylaws template for Mapleton Education Foundation school-based Chapters</dc:subject>
  <dc:creator>Mapleton Education Foundation</dc:creator>
  <cp:keywords/>
  <dc:description/>
  <cp:lastModifiedBy>Charlotte Ciancio</cp:lastModifiedBy>
  <cp:revision>2</cp:revision>
  <cp:lastPrinted>2026-08-13T16:10:00Z</cp:lastPrinted>
  <dcterms:created xsi:type="dcterms:W3CDTF">2026-08-13T17:12:00Z</dcterms:created>
  <dcterms:modified xsi:type="dcterms:W3CDTF">2026-08-13T17:12:00Z</dcterms:modified>
</cp:coreProperties>
</file>